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A0" w:rsidRDefault="004E3BD5" w:rsidP="004E3BD5">
      <w:pPr>
        <w:spacing w:after="0" w:line="240" w:lineRule="auto"/>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Пресс-релиз</w:t>
      </w:r>
    </w:p>
    <w:p w:rsidR="004E3BD5" w:rsidRDefault="004E3BD5" w:rsidP="004E3BD5">
      <w:pPr>
        <w:spacing w:after="0" w:line="240" w:lineRule="auto"/>
        <w:jc w:val="right"/>
        <w:rPr>
          <w:rFonts w:ascii="Times New Roman" w:hAnsi="Times New Roman" w:cs="Times New Roman"/>
          <w:i/>
          <w:sz w:val="24"/>
          <w:szCs w:val="24"/>
        </w:rPr>
      </w:pPr>
    </w:p>
    <w:p w:rsidR="004E3BD5" w:rsidRPr="004E3BD5" w:rsidRDefault="004E3BD5" w:rsidP="004E3BD5">
      <w:pPr>
        <w:spacing w:after="0" w:line="240" w:lineRule="auto"/>
        <w:jc w:val="center"/>
        <w:rPr>
          <w:rFonts w:ascii="Times New Roman" w:hAnsi="Times New Roman" w:cs="Times New Roman"/>
          <w:b/>
          <w:sz w:val="24"/>
          <w:szCs w:val="24"/>
        </w:rPr>
      </w:pPr>
      <w:r w:rsidRPr="004E3BD5">
        <w:rPr>
          <w:rFonts w:ascii="Times New Roman" w:hAnsi="Times New Roman" w:cs="Times New Roman"/>
          <w:b/>
          <w:sz w:val="24"/>
          <w:szCs w:val="24"/>
        </w:rPr>
        <w:t>Научно-практическая конференция «Роль социально ориентированных некоммерческих организаций в социально-экономическом развитии территории: сфера культуры»</w:t>
      </w:r>
    </w:p>
    <w:p w:rsidR="004E3BD5" w:rsidRDefault="004E3BD5" w:rsidP="004E3BD5">
      <w:pPr>
        <w:spacing w:after="0" w:line="240" w:lineRule="auto"/>
        <w:jc w:val="center"/>
        <w:rPr>
          <w:rFonts w:ascii="Times New Roman" w:hAnsi="Times New Roman" w:cs="Times New Roman"/>
          <w:sz w:val="24"/>
          <w:szCs w:val="24"/>
        </w:rPr>
      </w:pPr>
    </w:p>
    <w:p w:rsidR="004E3BD5" w:rsidRPr="004E3BD5" w:rsidRDefault="004E3BD5"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августа 2016 г. на Летнем гражданском форуме 2016 состоялась научно-практическая конференция «Роль СО НКО в социально-экономическом развитии территории», в ходе которой состоялась общая экспертная сессия (модератор К.Ю. Гуреев), работа секций, обсуждение и </w:t>
      </w:r>
      <w:r w:rsidRPr="004E3BD5">
        <w:rPr>
          <w:rFonts w:ascii="Times New Roman" w:hAnsi="Times New Roman" w:cs="Times New Roman"/>
          <w:sz w:val="24"/>
          <w:szCs w:val="24"/>
        </w:rPr>
        <w:t>принятие резолюции конференции.</w:t>
      </w:r>
    </w:p>
    <w:p w:rsidR="004E3BD5" w:rsidRDefault="004E3BD5" w:rsidP="004E3BD5">
      <w:pPr>
        <w:spacing w:after="0" w:line="240" w:lineRule="auto"/>
        <w:ind w:firstLine="709"/>
        <w:jc w:val="both"/>
        <w:rPr>
          <w:rFonts w:ascii="Times New Roman" w:hAnsi="Times New Roman" w:cs="Times New Roman"/>
          <w:sz w:val="24"/>
          <w:szCs w:val="24"/>
        </w:rPr>
      </w:pPr>
      <w:r w:rsidRPr="004E3BD5">
        <w:rPr>
          <w:rFonts w:ascii="Times New Roman" w:hAnsi="Times New Roman" w:cs="Times New Roman"/>
          <w:sz w:val="24"/>
          <w:szCs w:val="24"/>
        </w:rPr>
        <w:t xml:space="preserve">С 10.30 до 17.00 </w:t>
      </w:r>
      <w:r>
        <w:rPr>
          <w:rFonts w:ascii="Times New Roman" w:hAnsi="Times New Roman" w:cs="Times New Roman"/>
          <w:sz w:val="24"/>
          <w:szCs w:val="24"/>
        </w:rPr>
        <w:t xml:space="preserve">на площадке палатки «Восток» ТИМ Бирюса </w:t>
      </w:r>
      <w:r w:rsidRPr="004E3BD5">
        <w:rPr>
          <w:rFonts w:ascii="Times New Roman" w:hAnsi="Times New Roman" w:cs="Times New Roman"/>
          <w:sz w:val="24"/>
          <w:szCs w:val="24"/>
        </w:rPr>
        <w:t>была организована и осуществлена работа секции ««Роль социально ориентированных некоммерческих организаций в социально-экономическом развитии территории: сфера культуры»</w:t>
      </w:r>
      <w:r>
        <w:rPr>
          <w:rFonts w:ascii="Times New Roman" w:hAnsi="Times New Roman" w:cs="Times New Roman"/>
          <w:sz w:val="24"/>
          <w:szCs w:val="24"/>
        </w:rPr>
        <w:t>, в работе которой приняли участие федеральные, региональные и местные эксперты, руководители и сотрудники СО НКО, ученые, преподаватели, студенты, аспиранты, представители отрасли культуры муниципалитетов, зарубежные гости. Руководитель секции – доктор философских наук, профессор, Почетный работник высшего образования РФ, руководитель КРОО «Содружество просветителей Красноярья» Н.П. Копцева, федеральный эксперт, доктор социологических наук, профессор, ректор Нового сибирского института, советник Губернатора Новосибирской области Н.Д. Вавилина.</w:t>
      </w:r>
    </w:p>
    <w:p w:rsidR="004E3BD5" w:rsidRDefault="004E3BD5"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работы секции были заслушаны 2 базовых доклада (Н.П. Копцевой и Н.Д. Вавилиной), обсуждены тезисы 15 докладов участников секции. Слаженную работу участников конференции обеспечивали добровольцы – студенты красноярских университетов.</w:t>
      </w:r>
    </w:p>
    <w:p w:rsidR="004E3BD5" w:rsidRDefault="004E3BD5"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Участники конференции обсудили наиболее успешные практики работы СО НКО в сфере культуры, значение деятельности СО НКО для формирования позитивной региональной идентичности, их роль в накоплении культурного капитала региона, а также участие СО НКО </w:t>
      </w:r>
      <w:r w:rsidR="0053365E">
        <w:rPr>
          <w:rFonts w:ascii="Times New Roman" w:hAnsi="Times New Roman" w:cs="Times New Roman"/>
          <w:sz w:val="24"/>
          <w:szCs w:val="24"/>
        </w:rPr>
        <w:t>в культурном развитии молодежи, в формировании образа будущего территории, где хочется жить и работать, в увеличении интеллектуального потенциала жителей российских регионов.</w:t>
      </w:r>
    </w:p>
    <w:p w:rsidR="0053365E" w:rsidRDefault="0053365E"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Большое внимание докладчики и выступающие уделили вопросам соврешенствования нормативно-правовой базы СО НКО, расширению возможностей участия СО НКО в государственных и муниципальных закупках, проблемам повышения открытости конкурсных процедур, подчеркнули необходимость научного, экспертно-аналитического сопровождения государственных управленческих решений для совершенствования работы СО НКО. Особое внимание было уделено преобразованию практик СО НКО – от стихийной работы к предоставлению социальной услуги в ситуации рыночной конкуренции. Участники конфренции сделали несколько серьезных предложений по изменению существующей нормативно-правовой базы, регулирующей деятельность современных СО НКО в сфере культуры, в том числе:</w:t>
      </w:r>
    </w:p>
    <w:p w:rsidR="0053365E" w:rsidRDefault="0053365E"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предложено разработать механизм расширения списка социальных услуг, вплоть до включения в него всех социальных услуг, которые сегодня оказывают СО НКО, работающие в социально-культурной сфере;</w:t>
      </w:r>
    </w:p>
    <w:p w:rsidR="0053365E" w:rsidRDefault="0053365E"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рекомендовано обратить внимание на включение представителей СО НКО в органы, организующие и проводящие конкурсные процедуры государственных и муниципальных закупок;</w:t>
      </w:r>
    </w:p>
    <w:p w:rsidR="0053365E" w:rsidRDefault="0053365E"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подчеркнута необходимость создания и реализации новых образовательных программ различных форматов (магистратуры, курсов повышения квалификации, тренингов, виртуальных лекториев и других) для руководителей и сотрудников СО НКО сферы культуры с целью повышения их менеджерской компетенции, правовой грамотности, коммуникативных навыков;</w:t>
      </w:r>
    </w:p>
    <w:p w:rsidR="0053365E" w:rsidRDefault="0053365E"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выявлена острота проблемы независимой оценки качества социальных услуг, предоставляем</w:t>
      </w:r>
      <w:r w:rsidR="00F878DD">
        <w:rPr>
          <w:rFonts w:ascii="Times New Roman" w:hAnsi="Times New Roman" w:cs="Times New Roman"/>
          <w:sz w:val="24"/>
          <w:szCs w:val="24"/>
        </w:rPr>
        <w:t>ых СО НКО;</w:t>
      </w:r>
    </w:p>
    <w:p w:rsidR="00F878DD" w:rsidRDefault="00F878DD"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предложено обратить внимание на </w:t>
      </w:r>
      <w:r w:rsidR="001771C5">
        <w:rPr>
          <w:rFonts w:ascii="Times New Roman" w:hAnsi="Times New Roman" w:cs="Times New Roman"/>
          <w:sz w:val="24"/>
          <w:szCs w:val="24"/>
        </w:rPr>
        <w:t>необходимость сохранить механизмы поддержки</w:t>
      </w:r>
      <w:r>
        <w:rPr>
          <w:rFonts w:ascii="Times New Roman" w:hAnsi="Times New Roman" w:cs="Times New Roman"/>
          <w:sz w:val="24"/>
          <w:szCs w:val="24"/>
        </w:rPr>
        <w:t xml:space="preserve"> общественны</w:t>
      </w:r>
      <w:r w:rsidR="001771C5">
        <w:rPr>
          <w:rFonts w:ascii="Times New Roman" w:hAnsi="Times New Roman" w:cs="Times New Roman"/>
          <w:sz w:val="24"/>
          <w:szCs w:val="24"/>
        </w:rPr>
        <w:t>х</w:t>
      </w:r>
      <w:r>
        <w:rPr>
          <w:rFonts w:ascii="Times New Roman" w:hAnsi="Times New Roman" w:cs="Times New Roman"/>
          <w:sz w:val="24"/>
          <w:szCs w:val="24"/>
        </w:rPr>
        <w:t xml:space="preserve"> организаци</w:t>
      </w:r>
      <w:r w:rsidR="001771C5">
        <w:rPr>
          <w:rFonts w:ascii="Times New Roman" w:hAnsi="Times New Roman" w:cs="Times New Roman"/>
          <w:sz w:val="24"/>
          <w:szCs w:val="24"/>
        </w:rPr>
        <w:t>й</w:t>
      </w:r>
      <w:r>
        <w:rPr>
          <w:rFonts w:ascii="Times New Roman" w:hAnsi="Times New Roman" w:cs="Times New Roman"/>
          <w:sz w:val="24"/>
          <w:szCs w:val="24"/>
        </w:rPr>
        <w:t>, общественны</w:t>
      </w:r>
      <w:r w:rsidR="001771C5">
        <w:rPr>
          <w:rFonts w:ascii="Times New Roman" w:hAnsi="Times New Roman" w:cs="Times New Roman"/>
          <w:sz w:val="24"/>
          <w:szCs w:val="24"/>
        </w:rPr>
        <w:t>х</w:t>
      </w:r>
      <w:r>
        <w:rPr>
          <w:rFonts w:ascii="Times New Roman" w:hAnsi="Times New Roman" w:cs="Times New Roman"/>
          <w:sz w:val="24"/>
          <w:szCs w:val="24"/>
        </w:rPr>
        <w:t xml:space="preserve"> движени</w:t>
      </w:r>
      <w:r w:rsidR="001771C5">
        <w:rPr>
          <w:rFonts w:ascii="Times New Roman" w:hAnsi="Times New Roman" w:cs="Times New Roman"/>
          <w:sz w:val="24"/>
          <w:szCs w:val="24"/>
        </w:rPr>
        <w:t>й и гражданских инициатив</w:t>
      </w:r>
      <w:r>
        <w:rPr>
          <w:rFonts w:ascii="Times New Roman" w:hAnsi="Times New Roman" w:cs="Times New Roman"/>
          <w:sz w:val="24"/>
          <w:szCs w:val="24"/>
        </w:rPr>
        <w:t>, которые нуждаются в государственной поддержке и, одновременно, не смогут перейти в прос</w:t>
      </w:r>
      <w:r w:rsidR="001771C5">
        <w:rPr>
          <w:rFonts w:ascii="Times New Roman" w:hAnsi="Times New Roman" w:cs="Times New Roman"/>
          <w:sz w:val="24"/>
          <w:szCs w:val="24"/>
        </w:rPr>
        <w:t>т</w:t>
      </w:r>
      <w:r>
        <w:rPr>
          <w:rFonts w:ascii="Times New Roman" w:hAnsi="Times New Roman" w:cs="Times New Roman"/>
          <w:sz w:val="24"/>
          <w:szCs w:val="24"/>
        </w:rPr>
        <w:t>ранство социального предпринимательства в ближайшее время.</w:t>
      </w:r>
    </w:p>
    <w:p w:rsidR="0053365E" w:rsidRDefault="0053365E" w:rsidP="004E3BD5">
      <w:pPr>
        <w:spacing w:after="0" w:line="240" w:lineRule="auto"/>
        <w:ind w:firstLine="709"/>
        <w:jc w:val="both"/>
        <w:rPr>
          <w:rFonts w:ascii="Times New Roman" w:hAnsi="Times New Roman" w:cs="Times New Roman"/>
          <w:sz w:val="24"/>
          <w:szCs w:val="24"/>
        </w:rPr>
      </w:pPr>
    </w:p>
    <w:p w:rsidR="0053365E" w:rsidRDefault="0053365E"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рекомендации были внесены на обсуждение в 17.10 во время заключительного общего заседания конференции и приняты для включения в общий текст резолюции.</w:t>
      </w:r>
    </w:p>
    <w:p w:rsidR="0053365E" w:rsidRDefault="0053365E" w:rsidP="004E3BD5">
      <w:pPr>
        <w:spacing w:after="0" w:line="240" w:lineRule="auto"/>
        <w:ind w:firstLine="709"/>
        <w:jc w:val="both"/>
        <w:rPr>
          <w:rFonts w:ascii="Times New Roman" w:hAnsi="Times New Roman" w:cs="Times New Roman"/>
          <w:sz w:val="24"/>
          <w:szCs w:val="24"/>
        </w:rPr>
      </w:pPr>
    </w:p>
    <w:p w:rsidR="0053365E" w:rsidRDefault="0053365E"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секции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Н.П. Копцева</w:t>
      </w:r>
    </w:p>
    <w:p w:rsidR="0053365E" w:rsidRPr="004E3BD5" w:rsidRDefault="0053365E" w:rsidP="004E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04.08.2016</w:t>
      </w:r>
    </w:p>
    <w:p w:rsidR="004E3BD5" w:rsidRPr="004E3BD5" w:rsidRDefault="004E3BD5" w:rsidP="004E3BD5">
      <w:pPr>
        <w:spacing w:after="0" w:line="240" w:lineRule="auto"/>
        <w:ind w:firstLine="709"/>
        <w:jc w:val="both"/>
        <w:rPr>
          <w:rFonts w:ascii="Times New Roman" w:hAnsi="Times New Roman" w:cs="Times New Roman"/>
          <w:sz w:val="24"/>
          <w:szCs w:val="24"/>
        </w:rPr>
      </w:pPr>
    </w:p>
    <w:sectPr w:rsidR="004E3BD5" w:rsidRPr="004E3BD5" w:rsidSect="00C46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D5"/>
    <w:rsid w:val="001771C5"/>
    <w:rsid w:val="00333342"/>
    <w:rsid w:val="004E3BD5"/>
    <w:rsid w:val="0053365E"/>
    <w:rsid w:val="009561A5"/>
    <w:rsid w:val="0098441F"/>
    <w:rsid w:val="00B53A61"/>
    <w:rsid w:val="00C462ED"/>
    <w:rsid w:val="00F8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AB57F-0088-4599-AB9D-F34E4E40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Вера Субравкова</cp:lastModifiedBy>
  <cp:revision>2</cp:revision>
  <dcterms:created xsi:type="dcterms:W3CDTF">2016-08-12T12:12:00Z</dcterms:created>
  <dcterms:modified xsi:type="dcterms:W3CDTF">2016-08-12T12:12:00Z</dcterms:modified>
</cp:coreProperties>
</file>